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418D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Galdandi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frá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1. januar 2023.</w:t>
      </w:r>
    </w:p>
    <w:p w14:paraId="366F9285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GJALDSKRÁIN VIÐ OG UTTAN MVG ER HENDAN FYRI HVØRJA ELINNLEGGING</w:t>
      </w: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2125"/>
        <w:gridCol w:w="1740"/>
        <w:gridCol w:w="1905"/>
        <w:gridCol w:w="1905"/>
      </w:tblGrid>
      <w:tr w:rsidR="00A2359E" w:rsidRPr="00A2359E" w14:paraId="17228254" w14:textId="77777777" w:rsidTr="00A2359E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7154B90D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Ársnýtsla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kWt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: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4C2587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            Fast gjald: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364884FC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 xml:space="preserve">        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Prísur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fyri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kWt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:</w:t>
            </w:r>
          </w:p>
        </w:tc>
      </w:tr>
      <w:tr w:rsidR="00A2359E" w:rsidRPr="00A2359E" w14:paraId="4D77CBDE" w14:textId="77777777" w:rsidTr="00A2359E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21EE8EA2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7E2A694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u/MVG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1D71C7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v/MVG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DA2BC5A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u/MVG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4720B976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v/MVG</w:t>
            </w:r>
          </w:p>
        </w:tc>
      </w:tr>
      <w:tr w:rsidR="00A2359E" w:rsidRPr="00A2359E" w14:paraId="30027C31" w14:textId="77777777" w:rsidTr="00A2359E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07D4E1FD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0 –   10.000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EE4E53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680,00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3F8E76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850,00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490334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5E0CE6E3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2,175</w:t>
            </w:r>
          </w:p>
        </w:tc>
      </w:tr>
      <w:tr w:rsidR="00A2359E" w:rsidRPr="00A2359E" w14:paraId="2DC41C9C" w14:textId="77777777" w:rsidTr="00A2359E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6A632297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10.000 – 100.000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832DCEF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1.080,00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252B41C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1.350,00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D4769B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76D6E961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2,125</w:t>
            </w:r>
          </w:p>
        </w:tc>
      </w:tr>
      <w:tr w:rsidR="00A2359E" w:rsidRPr="00A2359E" w14:paraId="7FD1492F" w14:textId="77777777" w:rsidTr="00A2359E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578A5593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Yvir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     100.000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01DE7D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5.080,00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FC14570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6.350,00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91C668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1,66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47757333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2,075</w:t>
            </w:r>
          </w:p>
        </w:tc>
      </w:tr>
    </w:tbl>
    <w:p w14:paraId="1AF1923A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Fast gjald, sum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eigarin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hevur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ábyrgd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av,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goldið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innleggingar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ikki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nýttar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men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enn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ikki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eru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uppsagdar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4083822D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streymveitingin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er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slitin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vegna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brek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á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innleggingini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og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málarin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ikki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niðurtikin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fasta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bert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kravt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tíðina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innleggingin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er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íbundin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hjá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SEV.</w:t>
      </w:r>
    </w:p>
    <w:p w14:paraId="1025E0A7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HITAPUMPUR OG ELBILAR</w:t>
      </w:r>
    </w:p>
    <w:p w14:paraId="18281427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Serligir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elprísir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streym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hitapumpu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og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heimaløðistøð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elbilar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. Bert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galdandi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góðkendar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heimaløðistøðir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og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góðkendar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hitapumpur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sum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knýttar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undirmátara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bundin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málara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2125"/>
        <w:gridCol w:w="1740"/>
        <w:gridCol w:w="1905"/>
        <w:gridCol w:w="1905"/>
      </w:tblGrid>
      <w:tr w:rsidR="00A2359E" w:rsidRPr="00A2359E" w14:paraId="38733C63" w14:textId="77777777" w:rsidTr="00A2359E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5499D975" w14:textId="77777777" w:rsidR="00A2359E" w:rsidRPr="00A2359E" w:rsidRDefault="00A2359E" w:rsidP="00A2359E">
            <w:pPr>
              <w:spacing w:after="0" w:line="240" w:lineRule="auto"/>
              <w:rPr>
                <w:rFonts w:ascii="Lato" w:eastAsia="Times New Roman" w:hAnsi="Lato" w:cs="Times New Roman"/>
                <w:color w:val="303030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D384DAC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            Fast gjald: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64089619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 xml:space="preserve">        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Prísur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fyri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kWt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:</w:t>
            </w:r>
          </w:p>
        </w:tc>
      </w:tr>
      <w:tr w:rsidR="00A2359E" w:rsidRPr="00A2359E" w14:paraId="0ED35286" w14:textId="77777777" w:rsidTr="00A2359E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37E06CBE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B89981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u/MVG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FE5B398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v/MVG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A279DDE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u/MVG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0CE02AB6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v/MVG</w:t>
            </w:r>
          </w:p>
        </w:tc>
      </w:tr>
      <w:tr w:rsidR="00A2359E" w:rsidRPr="00A2359E" w14:paraId="73A5095A" w14:textId="77777777" w:rsidTr="00A2359E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5C11A051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Málari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pr.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ár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B4021C3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72,00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65C039D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3038CB5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5A39BA18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  <w:tr w:rsidR="00A2359E" w:rsidRPr="00A2359E" w14:paraId="2F6162D6" w14:textId="77777777" w:rsidTr="00A2359E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1D64AB59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Hitapumpa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A0E2D4E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CECD71C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5053BD8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24D58BD0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1,675</w:t>
            </w:r>
          </w:p>
        </w:tc>
      </w:tr>
      <w:tr w:rsidR="00A2359E" w:rsidRPr="00A2359E" w14:paraId="011F611D" w14:textId="77777777" w:rsidTr="00A2359E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46196F07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Elbilur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-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snildløðing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C53DBA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1DDEEC6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A1DF27A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1,34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49EC1646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1,675</w:t>
            </w:r>
          </w:p>
        </w:tc>
      </w:tr>
      <w:tr w:rsidR="00A2359E" w:rsidRPr="00A2359E" w14:paraId="7FF0E691" w14:textId="77777777" w:rsidTr="00A2359E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2BDD354E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Heimaløðistøð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pr.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mðr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52CBC6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360597C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89,00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255D772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3236EB62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a-DK"/>
                <w14:ligatures w14:val="none"/>
              </w:rPr>
            </w:pPr>
          </w:p>
        </w:tc>
      </w:tr>
    </w:tbl>
    <w:p w14:paraId="57CA42F5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Kostnaður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løðing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á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almennu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løðistøðunum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hjá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SEV</w:t>
      </w: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2952"/>
        <w:gridCol w:w="3188"/>
        <w:gridCol w:w="2933"/>
      </w:tblGrid>
      <w:tr w:rsidR="00A2359E" w:rsidRPr="00A2359E" w14:paraId="038603B3" w14:textId="77777777" w:rsidTr="00A23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05779BA1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Løðistøð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9A352C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kWt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-gjald v/MVG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EF6AFFA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Minuttgjald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v/MVG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48C9DF3D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Tíðarskeið</w:t>
            </w:r>
            <w:proofErr w:type="spellEnd"/>
          </w:p>
        </w:tc>
      </w:tr>
      <w:tr w:rsidR="00A2359E" w:rsidRPr="00A2359E" w14:paraId="65884AA2" w14:textId="77777777" w:rsidTr="00A23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4748AA04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AC-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løðing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9AF39F0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2,175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kr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/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kWt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4E87E6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0,10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kr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/min.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79C068FA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Millum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kl. 08-22</w:t>
            </w:r>
          </w:p>
        </w:tc>
      </w:tr>
      <w:tr w:rsidR="00A2359E" w:rsidRPr="00A2359E" w14:paraId="2A06E6CC" w14:textId="77777777" w:rsidTr="00A23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38A426F5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AC-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løðing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C775362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2,175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kr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/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kWt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8C689ED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0,02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kr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/min.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53A63332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Millum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kl. 22-08</w:t>
            </w:r>
          </w:p>
        </w:tc>
      </w:tr>
      <w:tr w:rsidR="00A2359E" w:rsidRPr="00A2359E" w14:paraId="0EB65334" w14:textId="77777777" w:rsidTr="00A2359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65D0ED95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DC-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løðing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B37664A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2,175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kr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/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kWt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75BF3B5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1,00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kr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/min.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5DA143E3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Alt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samdøgrið</w:t>
            </w:r>
            <w:proofErr w:type="spellEnd"/>
          </w:p>
        </w:tc>
      </w:tr>
    </w:tbl>
    <w:p w14:paraId="03A2AF69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ÍDNAÐUR, LANDBÚNAÐUR, FISKIVINNA V.M.</w:t>
      </w:r>
    </w:p>
    <w:p w14:paraId="1330077E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Serstøk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gjaldsskrá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er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galdandi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ídnaðarvir</w:t>
      </w:r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softHyphen/>
        <w:t>kir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fiskaaling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landbúnað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fiskivinnu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og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ávísar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edv-tænastur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.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Gjaldskráin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við og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uttan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MVG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nevndu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vinnur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er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hendan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hvørja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elinnlegging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4"/>
        <w:gridCol w:w="2123"/>
        <w:gridCol w:w="1879"/>
        <w:gridCol w:w="1902"/>
        <w:gridCol w:w="1902"/>
      </w:tblGrid>
      <w:tr w:rsidR="00A2359E" w:rsidRPr="00A2359E" w14:paraId="55CB1A7D" w14:textId="77777777" w:rsidTr="00A2359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349C3707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lastRenderedPageBreak/>
              <w:t>Ársnýtsla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kWt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: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7F7E19B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            Fast gjald: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2B96DDE3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 xml:space="preserve">        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Prísur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fyri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kWt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:</w:t>
            </w:r>
          </w:p>
        </w:tc>
      </w:tr>
      <w:tr w:rsidR="00A2359E" w:rsidRPr="00A2359E" w14:paraId="7FDB84DA" w14:textId="77777777" w:rsidTr="00A2359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6BC4231F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E8443D0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u/MVG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32A5D9A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v/MVG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5B55AB05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u/MVG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008EC300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da-DK"/>
                <w14:ligatures w14:val="none"/>
              </w:rPr>
              <w:t>v/MVG</w:t>
            </w:r>
          </w:p>
        </w:tc>
      </w:tr>
      <w:tr w:rsidR="00A2359E" w:rsidRPr="00A2359E" w14:paraId="2676C8C6" w14:textId="77777777" w:rsidTr="00A2359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2384A5B2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0 – 10.000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2D55E7A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680,00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3E964CBB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850,00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70A76AE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1,74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5777B565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2,175</w:t>
            </w:r>
          </w:p>
        </w:tc>
      </w:tr>
      <w:tr w:rsidR="00A2359E" w:rsidRPr="00A2359E" w14:paraId="5D3AA1B2" w14:textId="77777777" w:rsidTr="00A2359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360108AE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10.000 – 30.000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B6D041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1.080,00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602DAB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1.350,00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4C4F414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1,70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72D47FE0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2,125</w:t>
            </w:r>
          </w:p>
        </w:tc>
      </w:tr>
      <w:tr w:rsidR="00A2359E" w:rsidRPr="00A2359E" w14:paraId="486D5071" w14:textId="77777777" w:rsidTr="00A2359E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2D5A041B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Yvir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     30.000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15C3C7F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4.680,00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7A89D948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5.850,00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156196D2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1,58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5BE3ACE9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1,975</w:t>
            </w:r>
          </w:p>
        </w:tc>
      </w:tr>
    </w:tbl>
    <w:p w14:paraId="24B3EB2D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Neyvari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upplýsingar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hvørjar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vinnugreinar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koma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undir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hesa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gjaldskrá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fáast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við at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venda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sær til SEV.</w:t>
      </w:r>
    </w:p>
    <w:p w14:paraId="2551D4F2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HÁSPENNINGSMÁTING</w:t>
      </w:r>
    </w:p>
    <w:p w14:paraId="4F631936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tær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innleggingar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har SEV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eftir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umstøðunum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avger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at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máta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streymin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á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háspenningsstøði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t.d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. 10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ella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20 kV,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omanfyri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nevndu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kWt-prísir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lækkaðir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við 1,5%. Við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háspenningsmáting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fasta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ásett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á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sama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hátt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sum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innleggingar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sambært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omanfyri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tilskilaðu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ásetingum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men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eitt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fast gjald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ásett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hvørt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mátistað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og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ikki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hvørja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elinnlegging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sum er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íbundin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aftan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á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mátistaðið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27CB0988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YMISK ÓMAKSGJØLD V.M.</w:t>
      </w:r>
    </w:p>
    <w:p w14:paraId="333962E0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Verða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gjøld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ikki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goldin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rættstundis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 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sambært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uppgerð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hvørjar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byrjaðar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100 kr. av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rokningsupphæddini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lagdar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kr. 1,00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aftrat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rokningini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hvønn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byrjaðan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mánað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falna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skuldin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er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goldin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.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Harafturat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skulu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gjaldast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kr. 15,00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hvørja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áminning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3B92F541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SEV er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heimilað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at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slíta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streymveiting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 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kunda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sum er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eftirstøðu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við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streym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ella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aðra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veiting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/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tænastu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0FD79C34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Tá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ið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neyðugt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er at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taka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stig til at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slíta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streymveitingina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 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vegna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eftirstøðu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skulu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gjaldast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200,00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ómaksgjaldi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5D902558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íbinding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aftan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á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slíting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 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vegna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eftirstøðu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skulu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gjaldast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kr. 200,00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ómaksgjaldi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.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íbundið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uttanfyri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vanliga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arbeiðstíð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eftir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áheitan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eigara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/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brúkara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ómaksgjaldið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kr. 300,00.</w:t>
      </w:r>
    </w:p>
    <w:p w14:paraId="7DF5927B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Málarin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kann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verða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kannaður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biðið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tað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51018001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málarin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er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lagi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kr. 500,00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kravdar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ómaksgjaldi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41988200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TRYGD</w:t>
      </w:r>
    </w:p>
    <w:p w14:paraId="12C01976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SEV er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heimilað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at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krevja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frammanundangjald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ella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bankatrygd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veiting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av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streymi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og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øðrum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veitingum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/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tænastum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svarandi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mettan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kostnað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upp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til 3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mánaðar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veiting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6E9D8713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lastRenderedPageBreak/>
        <w:t> </w:t>
      </w:r>
    </w:p>
    <w:p w14:paraId="2C53E17C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 </w:t>
      </w:r>
    </w:p>
    <w:p w14:paraId="28FE1602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FLYTING</w:t>
      </w:r>
    </w:p>
    <w:p w14:paraId="369F1AE7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flutt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skal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málarin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lesast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av, og SEV skal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hava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fráboðan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avlesturin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10D7D109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Tann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, sum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flytur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hevur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skyldu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at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gjalda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, til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málarin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 xml:space="preserve"> er </w:t>
      </w:r>
      <w:proofErr w:type="spellStart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avlisin</w:t>
      </w:r>
      <w:proofErr w:type="spellEnd"/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427AF3D3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FYRIBILS STREYMVEITING</w:t>
      </w:r>
    </w:p>
    <w:p w14:paraId="01E8D048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fyribils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streymveiting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veitt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byggipláss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stuttleikaøki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o.a.,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eru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hesir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prísir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galdandi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:</w:t>
      </w:r>
    </w:p>
    <w:p w14:paraId="5B8AF97A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Fast gjald:          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Eftir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vanligu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gjaldskránni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7D919450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Elorkugjald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:        20%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afturat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prísinum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eftir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vanligu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gjaldskránni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54F3AD7C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Trygd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:                Kann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kravd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23534198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Allar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útreiðslur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sambandi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við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fyribils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streymveiting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so sum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styrking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av neti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ella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víðkan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goldnar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frammanundan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eftir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rokning.</w:t>
      </w:r>
    </w:p>
    <w:p w14:paraId="4C082C00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VANLIG ÍBINDING</w:t>
      </w:r>
    </w:p>
    <w:p w14:paraId="708CD649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Innleggingin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íbundin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liðugtfrásøgn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er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komin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góðkendum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elinnleggjara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og møgulig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brek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eru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rættað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6605AA00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Kundin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skal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gera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teymin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millum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veitingarstaðið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og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elinnleggingina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.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teymurin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longri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enn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50 m,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letur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SEV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ískoyti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kaðal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og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veit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.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Ískoytið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givið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tað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talið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av metrum, sum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teymurin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er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longri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enn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50 m,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tó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mesta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lagi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200 m.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ásett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av SEV og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goldið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kundanum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hann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vendir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sær til SEV við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avriti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av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rokningini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elinnleggjara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.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Innleggingar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við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ongum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málara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fáa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ikki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ískoyti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0257A908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Nærri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upplýsingar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stødd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á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ískoyti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fáast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við at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venda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sær til SEV.</w:t>
      </w:r>
    </w:p>
    <w:p w14:paraId="77FC4203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kundin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skiftir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luftteym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út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kaðalteym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við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sama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tvørmáti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letur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SEV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ískoyti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kaðalkostnaðin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237D7072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ÍBINDINGARGJALDIÐ</w:t>
      </w:r>
    </w:p>
    <w:p w14:paraId="1E4F797E" w14:textId="77777777" w:rsidR="00A2359E" w:rsidRPr="00A2359E" w:rsidRDefault="00A2359E" w:rsidP="00A2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lastRenderedPageBreak/>
        <w:t>Áðrenn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bundið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elnetið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hjá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SEV, skal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íbindingargjald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gjaldast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sambært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gjaldskránni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69F49377" w14:textId="77777777" w:rsidR="00A2359E" w:rsidRPr="00A2359E" w:rsidRDefault="00A2359E" w:rsidP="00A2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innlegging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broytt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soleiðis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at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teymasikring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gerast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størri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skal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íbindingargjald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latast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sum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svarar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munin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millum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sikringarnar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. SEV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setir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nýggju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sikringina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í,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goldið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er.</w:t>
      </w:r>
    </w:p>
    <w:p w14:paraId="66CA1B03" w14:textId="77777777" w:rsidR="00A2359E" w:rsidRPr="00A2359E" w:rsidRDefault="00A2359E" w:rsidP="00A2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minni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teymasikring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sett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í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eina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elinnlegging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einki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íbindingargjald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goldið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aftur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727B39AC" w14:textId="77777777" w:rsidR="00A2359E" w:rsidRPr="00A2359E" w:rsidRDefault="00A2359E" w:rsidP="00A235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Íbindingargjaldið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er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knýtt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at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teyminum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eitt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ávíst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matr.nr., og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teymurin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kann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flytast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innan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hetta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matr.nr.,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so er, at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hetta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ikki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útreiðslur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SEV. Har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eitt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gram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matr. nr.</w:t>
      </w:r>
      <w:proofErr w:type="gram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fevnir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fleiri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ikki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samanhangandi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jarðarlutir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hesir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lutir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hvør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sær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roknaðir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sum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sjálvstøðug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matr. nr.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serligum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førum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talan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er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náttúrliga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samanhoyrandi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ognir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kann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við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góðkenning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nevndarinnar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hvørjum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føri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sær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gerast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frávik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ásetingini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tilknýti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eitt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ávíst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matr.nr.</w:t>
      </w:r>
    </w:p>
    <w:p w14:paraId="7C6077C9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kundin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vil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hava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íbinding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aðrastaðni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elveitingina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hjá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SEV, skal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nýtt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íbindingargjald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gjaldast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sambært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galdandi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gjaldskrá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1BE06769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GJALDSKRÁ FYRI ÍBINDINGARGJALD</w:t>
      </w:r>
    </w:p>
    <w:tbl>
      <w:tblPr>
        <w:tblW w:w="11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3"/>
        <w:gridCol w:w="5577"/>
      </w:tblGrid>
      <w:tr w:rsidR="00A2359E" w:rsidRPr="00A2359E" w14:paraId="63C4144A" w14:textId="77777777" w:rsidTr="00A2359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0AEBF7B2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Íbinding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max. 35A: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198A2542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13.030 kr.</w:t>
            </w:r>
          </w:p>
        </w:tc>
      </w:tr>
      <w:tr w:rsidR="00A2359E" w:rsidRPr="00A2359E" w14:paraId="605185FA" w14:textId="77777777" w:rsidTr="00A2359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744B4760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Íbúðarbygging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við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felags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teymi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06FE2EAE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9.800 kr.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fyri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íbúðina</w:t>
            </w:r>
            <w:proofErr w:type="spellEnd"/>
          </w:p>
        </w:tc>
      </w:tr>
      <w:tr w:rsidR="00A2359E" w:rsidRPr="00A2359E" w14:paraId="7F35042D" w14:textId="77777777" w:rsidTr="00A2359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328DAD93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Innleggingar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uttan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málara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,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tó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max. 20 W: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0048AD82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13.030 kr. 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fyri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teymin</w:t>
            </w:r>
            <w:proofErr w:type="spellEnd"/>
          </w:p>
        </w:tc>
      </w:tr>
      <w:tr w:rsidR="00A2359E" w:rsidRPr="00A2359E" w14:paraId="70BF0FA0" w14:textId="77777777" w:rsidTr="00A2359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2FEE3C25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Innleggingar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størri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enn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35A: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61861ACD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</w:p>
        </w:tc>
      </w:tr>
      <w:tr w:rsidR="00A2359E" w:rsidRPr="00A2359E" w14:paraId="053CFFBB" w14:textId="77777777" w:rsidTr="00A2359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6CC74F34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(A=tal av Amp.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yvir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35)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35367541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13.030 kr. + (Ax 1.185) kr.</w:t>
            </w:r>
          </w:p>
        </w:tc>
      </w:tr>
      <w:tr w:rsidR="00A2359E" w:rsidRPr="00A2359E" w14:paraId="193651A3" w14:textId="77777777" w:rsidTr="00A2359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102B567E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Avsíðis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liggjandi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innleggingar</w:t>
            </w:r>
            <w:proofErr w:type="spellEnd"/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69A1E408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Veruligar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útreiðslur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fyri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SEV minus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trý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vanlig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íbindingargjøld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,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tó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í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minsta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lagi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áður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nevndu</w:t>
            </w:r>
            <w:proofErr w:type="spellEnd"/>
          </w:p>
          <w:p w14:paraId="02B5F2F5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upphæddir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.</w:t>
            </w:r>
          </w:p>
        </w:tc>
      </w:tr>
      <w:tr w:rsidR="00A2359E" w:rsidRPr="00A2359E" w14:paraId="31BC8A98" w14:textId="77777777" w:rsidTr="00A2359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53E68945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Vindmyllur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4E2D0F9B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Serligar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reglur</w:t>
            </w:r>
            <w:proofErr w:type="spellEnd"/>
          </w:p>
        </w:tc>
      </w:tr>
      <w:tr w:rsidR="00A2359E" w:rsidRPr="00A2359E" w14:paraId="5C79F8AB" w14:textId="77777777" w:rsidTr="00A2359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291DC887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Fyribils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innleggingar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76A2BEAD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Veruligar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útreiðslur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fyri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SEV</w:t>
            </w:r>
          </w:p>
        </w:tc>
      </w:tr>
      <w:tr w:rsidR="00A2359E" w:rsidRPr="00A2359E" w14:paraId="2E1075D8" w14:textId="77777777" w:rsidTr="00A2359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4E45A1D8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Byggipláss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,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ítriv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o.a.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605EC09F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Veruligar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útreiðslur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fyri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SEV</w:t>
            </w:r>
          </w:p>
        </w:tc>
      </w:tr>
      <w:tr w:rsidR="00A2359E" w:rsidRPr="00A2359E" w14:paraId="0AD825EA" w14:textId="77777777" w:rsidTr="00A2359E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0" w:type="dxa"/>
              <w:bottom w:w="60" w:type="dxa"/>
              <w:right w:w="120" w:type="dxa"/>
            </w:tcMar>
            <w:vAlign w:val="center"/>
            <w:hideMark/>
          </w:tcPr>
          <w:p w14:paraId="4885B064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Nullingsloyvi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: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240" w:type="dxa"/>
            </w:tcMar>
            <w:vAlign w:val="center"/>
            <w:hideMark/>
          </w:tcPr>
          <w:p w14:paraId="4BCCCCC3" w14:textId="77777777" w:rsidR="00A2359E" w:rsidRPr="00A2359E" w:rsidRDefault="00A2359E" w:rsidP="00A2359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</w:pPr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10.000 kr.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fyri</w:t>
            </w:r>
            <w:proofErr w:type="spellEnd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 xml:space="preserve"> </w:t>
            </w:r>
            <w:proofErr w:type="spellStart"/>
            <w:r w:rsidRPr="00A2359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da-DK"/>
                <w14:ligatures w14:val="none"/>
              </w:rPr>
              <w:t>innleggingina</w:t>
            </w:r>
            <w:proofErr w:type="spellEnd"/>
          </w:p>
        </w:tc>
      </w:tr>
    </w:tbl>
    <w:p w14:paraId="21334A04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víðkan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av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einstøkum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avsíðis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liggjandi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innleggingum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viðførir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at SEV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útbyggja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netið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umsøkjarin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bera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kostnaðin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av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hesum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47AB4449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Omanfyri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nevndu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íbindingargjøld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eru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galdandi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400 V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spenning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jbr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.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eisini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§ 8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streymveitingartreytunum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.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veitingar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við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hægri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spenningi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A-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talið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umroknað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lutfalsliga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samsvarandi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tí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A-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talið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viðkomandi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veiting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skuldi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havt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við 400 V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spenningi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10676D47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TILTØKUGJALD (EFFEKTGJALD)                                                                     </w:t>
      </w:r>
    </w:p>
    <w:p w14:paraId="6AD7FE94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lastRenderedPageBreak/>
        <w:t>Elinnleggingar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sum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fáa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elmegi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egnari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framleiðslu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(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ella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øðrum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enn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SEV),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kunnu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fáa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loyvi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at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brúka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elveitingina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hjá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SEV sum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trygd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móti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at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eitt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árligt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gjald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uppá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gram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1.100,-</w:t>
      </w:r>
      <w:proofErr w:type="gram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kr.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hvørt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KW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installeraðum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framleiðslumátti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(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ávikavist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nýtslumátti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)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hjá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viðkomandi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elinn-legging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tó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í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mesta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lagi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svarandi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til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teymasikringina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mótvegis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elnetinum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hjá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SEV.</w:t>
      </w:r>
    </w:p>
    <w:p w14:paraId="7B4E6009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b/>
          <w:bCs/>
          <w:color w:val="303030"/>
          <w:kern w:val="0"/>
          <w:sz w:val="24"/>
          <w:szCs w:val="24"/>
          <w:lang w:eastAsia="da-DK"/>
          <w14:ligatures w14:val="none"/>
        </w:rPr>
        <w:t>MVG</w:t>
      </w:r>
    </w:p>
    <w:p w14:paraId="08C7253F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Afturat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frammanfyri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nevndu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gjaldskráum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ómaksgjøldum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,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íbindingargjøldum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v.m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.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kravt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MVG.</w:t>
      </w:r>
    </w:p>
    <w:p w14:paraId="5AEC8B9F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Soleiðis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samtykt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av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nevndini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hjá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SEV at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galda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>frá</w:t>
      </w:r>
      <w:proofErr w:type="spellEnd"/>
      <w:r w:rsidRPr="00A2359E"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  <w:t xml:space="preserve"> 1. januar 2023.</w:t>
      </w:r>
    </w:p>
    <w:p w14:paraId="3FB53345" w14:textId="77777777" w:rsidR="00A2359E" w:rsidRPr="00A2359E" w:rsidRDefault="00A2359E" w:rsidP="00A2359E">
      <w:pPr>
        <w:shd w:val="clear" w:color="auto" w:fill="FFFFFF"/>
        <w:spacing w:after="360" w:line="240" w:lineRule="auto"/>
        <w:rPr>
          <w:rFonts w:ascii="Lato" w:eastAsia="Times New Roman" w:hAnsi="Lato" w:cs="Times New Roman"/>
          <w:color w:val="303030"/>
          <w:kern w:val="0"/>
          <w:sz w:val="24"/>
          <w:szCs w:val="24"/>
          <w:lang w:eastAsia="da-DK"/>
          <w14:ligatures w14:val="none"/>
        </w:rPr>
      </w:pPr>
      <w:r w:rsidRPr="00A2359E">
        <w:rPr>
          <w:rFonts w:ascii="Lato" w:eastAsia="Times New Roman" w:hAnsi="Lato" w:cs="Times New Roman"/>
          <w:i/>
          <w:iCs/>
          <w:color w:val="303030"/>
          <w:kern w:val="0"/>
          <w:sz w:val="24"/>
          <w:szCs w:val="24"/>
          <w:lang w:eastAsia="da-DK"/>
          <w14:ligatures w14:val="none"/>
        </w:rPr>
        <w:t xml:space="preserve">GG! </w:t>
      </w:r>
      <w:proofErr w:type="spellStart"/>
      <w:r w:rsidRPr="00A2359E">
        <w:rPr>
          <w:rFonts w:ascii="Lato" w:eastAsia="Times New Roman" w:hAnsi="Lato" w:cs="Times New Roman"/>
          <w:i/>
          <w:iCs/>
          <w:color w:val="303030"/>
          <w:kern w:val="0"/>
          <w:sz w:val="24"/>
          <w:szCs w:val="24"/>
          <w:lang w:eastAsia="da-DK"/>
          <w14:ligatures w14:val="none"/>
        </w:rPr>
        <w:t>Fyrivarni</w:t>
      </w:r>
      <w:proofErr w:type="spellEnd"/>
      <w:r w:rsidRPr="00A2359E">
        <w:rPr>
          <w:rFonts w:ascii="Lato" w:eastAsia="Times New Roman" w:hAnsi="Lato" w:cs="Times New Roman"/>
          <w:i/>
          <w:i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i/>
          <w:iCs/>
          <w:color w:val="303030"/>
          <w:kern w:val="0"/>
          <w:sz w:val="24"/>
          <w:szCs w:val="24"/>
          <w:lang w:eastAsia="da-DK"/>
          <w14:ligatures w14:val="none"/>
        </w:rPr>
        <w:t>verður</w:t>
      </w:r>
      <w:proofErr w:type="spellEnd"/>
      <w:r w:rsidRPr="00A2359E">
        <w:rPr>
          <w:rFonts w:ascii="Lato" w:eastAsia="Times New Roman" w:hAnsi="Lato" w:cs="Times New Roman"/>
          <w:i/>
          <w:i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i/>
          <w:iCs/>
          <w:color w:val="303030"/>
          <w:kern w:val="0"/>
          <w:sz w:val="24"/>
          <w:szCs w:val="24"/>
          <w:lang w:eastAsia="da-DK"/>
          <w14:ligatures w14:val="none"/>
        </w:rPr>
        <w:t>tikið</w:t>
      </w:r>
      <w:proofErr w:type="spellEnd"/>
      <w:r w:rsidRPr="00A2359E">
        <w:rPr>
          <w:rFonts w:ascii="Lato" w:eastAsia="Times New Roman" w:hAnsi="Lato" w:cs="Times New Roman"/>
          <w:i/>
          <w:i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i/>
          <w:iCs/>
          <w:color w:val="303030"/>
          <w:kern w:val="0"/>
          <w:sz w:val="24"/>
          <w:szCs w:val="24"/>
          <w:lang w:eastAsia="da-DK"/>
          <w14:ligatures w14:val="none"/>
        </w:rPr>
        <w:t>fyri</w:t>
      </w:r>
      <w:proofErr w:type="spellEnd"/>
      <w:r w:rsidRPr="00A2359E">
        <w:rPr>
          <w:rFonts w:ascii="Lato" w:eastAsia="Times New Roman" w:hAnsi="Lato" w:cs="Times New Roman"/>
          <w:i/>
          <w:iCs/>
          <w:color w:val="303030"/>
          <w:kern w:val="0"/>
          <w:sz w:val="24"/>
          <w:szCs w:val="24"/>
          <w:lang w:eastAsia="da-DK"/>
          <w14:ligatures w14:val="none"/>
        </w:rPr>
        <w:t xml:space="preserve"> </w:t>
      </w:r>
      <w:proofErr w:type="spellStart"/>
      <w:r w:rsidRPr="00A2359E">
        <w:rPr>
          <w:rFonts w:ascii="Lato" w:eastAsia="Times New Roman" w:hAnsi="Lato" w:cs="Times New Roman"/>
          <w:i/>
          <w:iCs/>
          <w:color w:val="303030"/>
          <w:kern w:val="0"/>
          <w:sz w:val="24"/>
          <w:szCs w:val="24"/>
          <w:lang w:eastAsia="da-DK"/>
          <w14:ligatures w14:val="none"/>
        </w:rPr>
        <w:t>broytingum</w:t>
      </w:r>
      <w:proofErr w:type="spellEnd"/>
      <w:r w:rsidRPr="00A2359E">
        <w:rPr>
          <w:rFonts w:ascii="Lato" w:eastAsia="Times New Roman" w:hAnsi="Lato" w:cs="Times New Roman"/>
          <w:i/>
          <w:iCs/>
          <w:color w:val="303030"/>
          <w:kern w:val="0"/>
          <w:sz w:val="24"/>
          <w:szCs w:val="24"/>
          <w:lang w:eastAsia="da-DK"/>
          <w14:ligatures w14:val="none"/>
        </w:rPr>
        <w:t xml:space="preserve"> og </w:t>
      </w:r>
      <w:proofErr w:type="spellStart"/>
      <w:r w:rsidRPr="00A2359E">
        <w:rPr>
          <w:rFonts w:ascii="Lato" w:eastAsia="Times New Roman" w:hAnsi="Lato" w:cs="Times New Roman"/>
          <w:i/>
          <w:iCs/>
          <w:color w:val="303030"/>
          <w:kern w:val="0"/>
          <w:sz w:val="24"/>
          <w:szCs w:val="24"/>
          <w:lang w:eastAsia="da-DK"/>
          <w14:ligatures w14:val="none"/>
        </w:rPr>
        <w:t>villum</w:t>
      </w:r>
      <w:proofErr w:type="spellEnd"/>
      <w:r w:rsidRPr="00A2359E">
        <w:rPr>
          <w:rFonts w:ascii="Lato" w:eastAsia="Times New Roman" w:hAnsi="Lato" w:cs="Times New Roman"/>
          <w:i/>
          <w:iCs/>
          <w:color w:val="303030"/>
          <w:kern w:val="0"/>
          <w:sz w:val="24"/>
          <w:szCs w:val="24"/>
          <w:lang w:eastAsia="da-DK"/>
          <w14:ligatures w14:val="none"/>
        </w:rPr>
        <w:t>.</w:t>
      </w:r>
    </w:p>
    <w:p w14:paraId="25D5D152" w14:textId="77777777" w:rsidR="00470F4C" w:rsidRDefault="00470F4C"/>
    <w:sectPr w:rsidR="00470F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6283D"/>
    <w:multiLevelType w:val="multilevel"/>
    <w:tmpl w:val="C20C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314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59E"/>
    <w:rsid w:val="00470F4C"/>
    <w:rsid w:val="00A2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3287"/>
  <w15:chartTrackingRefBased/>
  <w15:docId w15:val="{508E309C-7FCF-41AA-AF57-C751D053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3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A2359E"/>
    <w:rPr>
      <w:b/>
      <w:bCs/>
    </w:rPr>
  </w:style>
  <w:style w:type="character" w:styleId="Fremhv">
    <w:name w:val="Emphasis"/>
    <w:basedOn w:val="Standardskrifttypeiafsnit"/>
    <w:uiPriority w:val="20"/>
    <w:qFormat/>
    <w:rsid w:val="00A235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1026</Words>
  <Characters>6262</Characters>
  <Application>Microsoft Office Word</Application>
  <DocSecurity>0</DocSecurity>
  <Lines>52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Eyðna Joensen</dc:creator>
  <cp:keywords/>
  <dc:description/>
  <cp:lastModifiedBy>Eyðna Joensen</cp:lastModifiedBy>
  <cp:revision>1</cp:revision>
  <dcterms:created xsi:type="dcterms:W3CDTF">2024-01-02T10:40:00Z</dcterms:created>
  <dcterms:modified xsi:type="dcterms:W3CDTF">2024-01-02T10:40:00Z</dcterms:modified>
</cp:coreProperties>
</file>